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93F0" w14:textId="77777777" w:rsidR="007334E9" w:rsidRDefault="00616B62" w:rsidP="00616B62">
      <w:pPr>
        <w:jc w:val="both"/>
      </w:pPr>
      <w:r>
        <w:t xml:space="preserve">As </w:t>
      </w:r>
      <w:r w:rsidRPr="00616B62">
        <w:rPr>
          <w:b/>
        </w:rPr>
        <w:t>Entidade Instaladoras (EI)</w:t>
      </w:r>
      <w:r>
        <w:t xml:space="preserve"> podem desempenhar </w:t>
      </w:r>
      <w:bookmarkStart w:id="0" w:name="_GoBack"/>
      <w:bookmarkEnd w:id="0"/>
      <w:r>
        <w:t>as seguintes funções:</w:t>
      </w:r>
    </w:p>
    <w:p w14:paraId="10453854" w14:textId="77777777" w:rsidR="00616B62" w:rsidRDefault="00616B62" w:rsidP="00616B62">
      <w:pPr>
        <w:jc w:val="both"/>
      </w:pPr>
    </w:p>
    <w:p w14:paraId="4A8EB5B2" w14:textId="77777777" w:rsidR="00616B62" w:rsidRDefault="00616B62" w:rsidP="00616B62">
      <w:pPr>
        <w:pStyle w:val="PargrafodaLista"/>
        <w:numPr>
          <w:ilvl w:val="0"/>
          <w:numId w:val="1"/>
        </w:numPr>
        <w:jc w:val="both"/>
      </w:pPr>
      <w:r>
        <w:t>Execução, reparação, alteração ou manutenção das instalações de gás e das redes e ramais de distribuição de gás;</w:t>
      </w:r>
    </w:p>
    <w:p w14:paraId="5FDD5CEE" w14:textId="77777777" w:rsidR="00616B62" w:rsidRDefault="00616B62" w:rsidP="00616B62">
      <w:pPr>
        <w:pStyle w:val="PargrafodaLista"/>
        <w:numPr>
          <w:ilvl w:val="0"/>
          <w:numId w:val="1"/>
        </w:numPr>
        <w:jc w:val="both"/>
      </w:pPr>
      <w:r>
        <w:t>Instalação de aparelhos a gás e intervenção em quaisquer atos para adaptar, reparar e efetuar a manutenção destes aparelhos-</w:t>
      </w:r>
    </w:p>
    <w:p w14:paraId="4A430C8C" w14:textId="77777777" w:rsidR="00616B62" w:rsidRDefault="00616B62" w:rsidP="00616B62">
      <w:pPr>
        <w:jc w:val="both"/>
      </w:pPr>
      <w:r>
        <w:t>Em função do âmbito da sua atividade, as EI podem ser classificadas em:</w:t>
      </w:r>
    </w:p>
    <w:p w14:paraId="09453AE4" w14:textId="77777777" w:rsidR="00616B62" w:rsidRDefault="00616B62" w:rsidP="00616B62">
      <w:pPr>
        <w:jc w:val="both"/>
      </w:pPr>
      <w:r>
        <w:t xml:space="preserve">       </w:t>
      </w:r>
      <w:r w:rsidRPr="00616B62">
        <w:rPr>
          <w:rFonts w:cstheme="minorHAnsi"/>
          <w:b/>
        </w:rPr>
        <w:t>®</w:t>
      </w:r>
      <w:r w:rsidRPr="00616B62">
        <w:rPr>
          <w:b/>
        </w:rPr>
        <w:t xml:space="preserve">  Tipo A</w:t>
      </w:r>
      <w:r>
        <w:t xml:space="preserve"> – entidades que exercem apenas as funções mencionadas no n.º 1;</w:t>
      </w:r>
    </w:p>
    <w:p w14:paraId="3FF1031C" w14:textId="77777777" w:rsidR="00616B62" w:rsidRDefault="00616B62" w:rsidP="00616B62">
      <w:pPr>
        <w:jc w:val="both"/>
        <w:rPr>
          <w:rFonts w:cstheme="minorHAnsi"/>
        </w:rPr>
      </w:pPr>
      <w:r w:rsidRPr="00616B62">
        <w:rPr>
          <w:b/>
        </w:rPr>
        <w:t xml:space="preserve">       </w:t>
      </w:r>
      <w:r w:rsidRPr="00616B62">
        <w:rPr>
          <w:rFonts w:cstheme="minorHAnsi"/>
          <w:b/>
        </w:rPr>
        <w:t>®  Tipo B</w:t>
      </w:r>
      <w:r>
        <w:rPr>
          <w:rFonts w:cstheme="minorHAnsi"/>
        </w:rPr>
        <w:t xml:space="preserve"> – entidades que exercem apenas as funções mencionadas no n.º 2;</w:t>
      </w:r>
    </w:p>
    <w:p w14:paraId="1C11318D" w14:textId="77777777" w:rsidR="00616B62" w:rsidRDefault="00616B62" w:rsidP="00616B62">
      <w:pPr>
        <w:jc w:val="both"/>
      </w:pPr>
      <w:r>
        <w:t xml:space="preserve">       </w:t>
      </w:r>
      <w:r w:rsidRPr="00616B62">
        <w:rPr>
          <w:rFonts w:cstheme="minorHAnsi"/>
          <w:b/>
        </w:rPr>
        <w:t>®</w:t>
      </w:r>
      <w:r w:rsidRPr="00616B62">
        <w:rPr>
          <w:b/>
        </w:rPr>
        <w:t xml:space="preserve">  Tipo A+B</w:t>
      </w:r>
      <w:r>
        <w:t xml:space="preserve"> – entidades que exercem simultaneamente as funções previstas nos n.º 1 e 2.</w:t>
      </w:r>
    </w:p>
    <w:p w14:paraId="5AA6A2AC" w14:textId="77777777" w:rsidR="00616B62" w:rsidRDefault="00616B62" w:rsidP="00616B62">
      <w:pPr>
        <w:jc w:val="both"/>
      </w:pPr>
    </w:p>
    <w:p w14:paraId="45BB8005" w14:textId="77777777" w:rsidR="00616B62" w:rsidRDefault="00616B62" w:rsidP="00DA5072">
      <w:r w:rsidRPr="00DA5072">
        <w:rPr>
          <w:b/>
        </w:rPr>
        <w:t>Deveres das EI</w:t>
      </w:r>
      <w:r>
        <w:t xml:space="preserve"> – As EI devem exercer a sua atividade com respeito pela legislação, regulamentos e </w:t>
      </w:r>
      <w:r w:rsidR="00DA5072">
        <w:t>no</w:t>
      </w:r>
      <w:r>
        <w:t>rmas técnicas aplicáveis e, nomeadamente, os previstos no artigo 5.º da Lei n.º 15</w:t>
      </w:r>
      <w:r w:rsidR="00DA5072">
        <w:t>/2015, de 16 de fevereiro.</w:t>
      </w:r>
    </w:p>
    <w:p w14:paraId="452B09FF" w14:textId="77777777" w:rsidR="00DA5072" w:rsidRDefault="00DA5072" w:rsidP="00616B62">
      <w:pPr>
        <w:jc w:val="both"/>
      </w:pPr>
    </w:p>
    <w:p w14:paraId="1F2B4EBC" w14:textId="77777777" w:rsidR="00DA5072" w:rsidRPr="00DA5072" w:rsidRDefault="00DA5072" w:rsidP="00DA5072">
      <w:pPr>
        <w:jc w:val="center"/>
        <w:rPr>
          <w:b/>
        </w:rPr>
      </w:pPr>
      <w:r w:rsidRPr="00DA5072">
        <w:rPr>
          <w:b/>
        </w:rPr>
        <w:t>Pedido de autorização como EI</w:t>
      </w:r>
    </w:p>
    <w:p w14:paraId="5B7846A1" w14:textId="77777777" w:rsidR="00DA5072" w:rsidRDefault="00DA5072" w:rsidP="00DA5072">
      <w:pPr>
        <w:jc w:val="center"/>
      </w:pPr>
      <w:r>
        <w:t>(em conformidade com a Lei n.º 15/2015, de 16 de fevereiro)</w:t>
      </w:r>
    </w:p>
    <w:p w14:paraId="303A8181" w14:textId="77777777" w:rsidR="00DA5072" w:rsidRDefault="00DA5072" w:rsidP="00DA5072">
      <w:pPr>
        <w:jc w:val="center"/>
      </w:pPr>
    </w:p>
    <w:p w14:paraId="4F8704BC" w14:textId="77777777" w:rsidR="00DA5072" w:rsidRPr="00DA5072" w:rsidRDefault="00DA5072" w:rsidP="00DA5072">
      <w:pPr>
        <w:jc w:val="both"/>
        <w:rPr>
          <w:b/>
        </w:rPr>
      </w:pPr>
      <w:r w:rsidRPr="00DA5072">
        <w:rPr>
          <w:b/>
        </w:rPr>
        <w:t>Em regime de Estabelecimento</w:t>
      </w:r>
    </w:p>
    <w:p w14:paraId="09CD7618" w14:textId="77777777" w:rsidR="00DA5072" w:rsidRDefault="00DA5072" w:rsidP="00DA5072">
      <w:pPr>
        <w:jc w:val="both"/>
      </w:pPr>
      <w:r>
        <w:t xml:space="preserve">O pedido de autorização como </w:t>
      </w:r>
      <w:r w:rsidRPr="00DA5072">
        <w:rPr>
          <w:b/>
        </w:rPr>
        <w:t>EI</w:t>
      </w:r>
      <w:r>
        <w:t xml:space="preserve"> é formulado em requerimento dirigido à Diretora Regional da Energia, com indicação da classificação em que pretende atuar (A, B ou A+B), acompanhado dos seguintes elementos:</w:t>
      </w:r>
    </w:p>
    <w:p w14:paraId="2A38295F" w14:textId="77777777" w:rsidR="00DA5072" w:rsidRDefault="00DA5072" w:rsidP="00DA5072">
      <w:pPr>
        <w:pStyle w:val="PargrafodaLista"/>
        <w:numPr>
          <w:ilvl w:val="0"/>
          <w:numId w:val="2"/>
        </w:numPr>
        <w:jc w:val="both"/>
      </w:pPr>
      <w:r w:rsidRPr="00CD6C2C">
        <w:rPr>
          <w:u w:val="single"/>
        </w:rPr>
        <w:t>Declaração,</w:t>
      </w:r>
      <w:r>
        <w:t xml:space="preserve"> sob compromisso de honra, de que tomou conhecimento dos deveres e normas legais aplicáveis à atividade, comprometendo-se a assegurar o seu estrito cumprimento, bem como a atuar com recurso a pessoal técnico qualificado;</w:t>
      </w:r>
    </w:p>
    <w:p w14:paraId="4797F342" w14:textId="77777777" w:rsidR="00DA5072" w:rsidRDefault="00DA5072" w:rsidP="00DA5072">
      <w:pPr>
        <w:pStyle w:val="PargrafodaLista"/>
        <w:numPr>
          <w:ilvl w:val="0"/>
          <w:numId w:val="2"/>
        </w:numPr>
        <w:jc w:val="both"/>
      </w:pPr>
      <w:r>
        <w:t>Código de acesso à respetiva certidão permanente ou extrato em forme simples do teor das inscrições em vigor no registo comercial, onde conste o objeto, o capital, a sede e os nomes dos representantes legais, bem como o número de pessoa coletiva, caso o requerente seja pessoa coletiva, ou cópia simples de documento de identificação, se for pessoa singular;</w:t>
      </w:r>
    </w:p>
    <w:p w14:paraId="2B5C0B56" w14:textId="77777777" w:rsidR="00CD6C2C" w:rsidRDefault="00CD6C2C" w:rsidP="00DA5072">
      <w:pPr>
        <w:pStyle w:val="PargrafodaLista"/>
        <w:numPr>
          <w:ilvl w:val="0"/>
          <w:numId w:val="2"/>
        </w:numPr>
        <w:jc w:val="both"/>
      </w:pPr>
      <w:r>
        <w:t>Cópia simples da apólice de seguro de responsabilidade civil destinado a cobrir os riscos decorrentes do exercício da respetiva atividade ou de comprovativo de contratação de garantia financeira ou instrumento equivalente, onde conste o valor mínimo obrigatório do seguro;</w:t>
      </w:r>
    </w:p>
    <w:p w14:paraId="052BAC5A" w14:textId="77777777" w:rsidR="00CD6C2C" w:rsidRDefault="00CD6C2C" w:rsidP="00DA5072">
      <w:pPr>
        <w:pStyle w:val="PargrafodaLista"/>
        <w:numPr>
          <w:ilvl w:val="0"/>
          <w:numId w:val="2"/>
        </w:numPr>
        <w:jc w:val="both"/>
      </w:pPr>
      <w:r>
        <w:t>Declaração da inexistência de dívidas fiscais e à segurança social;</w:t>
      </w:r>
    </w:p>
    <w:p w14:paraId="777F9E75" w14:textId="77777777" w:rsidR="00CD6C2C" w:rsidRDefault="00CD6C2C" w:rsidP="00DA5072">
      <w:pPr>
        <w:pStyle w:val="PargrafodaLista"/>
        <w:numPr>
          <w:ilvl w:val="0"/>
          <w:numId w:val="2"/>
        </w:numPr>
        <w:jc w:val="both"/>
      </w:pPr>
      <w:r>
        <w:t>Quadro de pessoal técnico, com identificação do regime contratual;</w:t>
      </w:r>
    </w:p>
    <w:p w14:paraId="75EEDD52" w14:textId="77777777" w:rsidR="00CD6C2C" w:rsidRDefault="00CD6C2C" w:rsidP="00DA5072">
      <w:pPr>
        <w:pStyle w:val="PargrafodaLista"/>
        <w:numPr>
          <w:ilvl w:val="0"/>
          <w:numId w:val="2"/>
        </w:numPr>
        <w:jc w:val="both"/>
      </w:pPr>
      <w:r>
        <w:t>Documentos comprovativos das respetivas qualificações profissionais;</w:t>
      </w:r>
    </w:p>
    <w:p w14:paraId="67AD8581" w14:textId="77777777" w:rsidR="00CD6C2C" w:rsidRDefault="00CD6C2C" w:rsidP="00DA5072">
      <w:pPr>
        <w:pStyle w:val="PargrafodaLista"/>
        <w:numPr>
          <w:ilvl w:val="0"/>
          <w:numId w:val="2"/>
        </w:numPr>
        <w:jc w:val="both"/>
      </w:pPr>
      <w:r>
        <w:t>Apresentação do bilhete de identidade e do cartão de identificação fiscal ou do cartão de cidadão desses profissionais;</w:t>
      </w:r>
    </w:p>
    <w:p w14:paraId="06E7834D" w14:textId="77777777" w:rsidR="00CD6C2C" w:rsidRDefault="00CD6C2C" w:rsidP="00CD6C2C">
      <w:pPr>
        <w:pStyle w:val="PargrafodaLista"/>
        <w:numPr>
          <w:ilvl w:val="0"/>
          <w:numId w:val="2"/>
        </w:numPr>
        <w:jc w:val="both"/>
      </w:pPr>
      <w:r w:rsidRPr="00CD6C2C">
        <w:rPr>
          <w:u w:val="single"/>
        </w:rPr>
        <w:t>Identificação</w:t>
      </w:r>
      <w:r>
        <w:t xml:space="preserve"> do técnico de gás que assume a responsabilidade técnica.</w:t>
      </w:r>
    </w:p>
    <w:p w14:paraId="7AA4E7DA" w14:textId="77777777" w:rsidR="00CD6C2C" w:rsidRDefault="00CD6C2C" w:rsidP="00CD6C2C">
      <w:pPr>
        <w:ind w:left="105"/>
        <w:jc w:val="both"/>
        <w:rPr>
          <w:b/>
        </w:rPr>
      </w:pPr>
      <w:r w:rsidRPr="00CD6C2C">
        <w:rPr>
          <w:b/>
        </w:rPr>
        <w:lastRenderedPageBreak/>
        <w:t>Quadro de pessoal técnico</w:t>
      </w:r>
    </w:p>
    <w:p w14:paraId="235F8FF5" w14:textId="77777777" w:rsidR="00CD6C2C" w:rsidRDefault="00CD6C2C" w:rsidP="00CD6C2C">
      <w:pPr>
        <w:ind w:left="105"/>
        <w:jc w:val="both"/>
        <w:rPr>
          <w:b/>
        </w:rPr>
      </w:pPr>
    </w:p>
    <w:p w14:paraId="242263ED" w14:textId="77777777" w:rsidR="00CD6C2C" w:rsidRDefault="00CD6C2C" w:rsidP="00CD6C2C">
      <w:pPr>
        <w:ind w:left="105"/>
        <w:jc w:val="both"/>
      </w:pPr>
      <w:r>
        <w:t>As</w:t>
      </w:r>
      <w:r>
        <w:rPr>
          <w:b/>
        </w:rPr>
        <w:t xml:space="preserve"> EI </w:t>
      </w:r>
      <w:r w:rsidRPr="00CD6C2C">
        <w:t>devem apresentar e manter um quadro de pessoal técnico com cará</w:t>
      </w:r>
      <w:r>
        <w:t xml:space="preserve">cter permanente, que inclua </w:t>
      </w:r>
      <w:r w:rsidR="006F3B86">
        <w:t>pelo menos:</w:t>
      </w:r>
    </w:p>
    <w:p w14:paraId="56603E3B" w14:textId="77777777" w:rsidR="006F3B86" w:rsidRDefault="006F3B86" w:rsidP="006F3B86">
      <w:pPr>
        <w:pStyle w:val="PargrafodaLista"/>
        <w:numPr>
          <w:ilvl w:val="0"/>
          <w:numId w:val="3"/>
        </w:numPr>
        <w:jc w:val="both"/>
      </w:pPr>
      <w:r w:rsidRPr="006F3B86">
        <w:t>N</w:t>
      </w:r>
      <w:r>
        <w:t>o caso das EI de tipo A:</w:t>
      </w:r>
    </w:p>
    <w:p w14:paraId="4540540C" w14:textId="77777777" w:rsidR="006F3B86" w:rsidRDefault="006F3B86" w:rsidP="006F3B86">
      <w:pPr>
        <w:pStyle w:val="PargrafodaLista"/>
        <w:ind w:left="465"/>
        <w:jc w:val="both"/>
      </w:pPr>
      <w:r>
        <w:t>Técnico de gás;</w:t>
      </w:r>
    </w:p>
    <w:p w14:paraId="4FE51871" w14:textId="77777777" w:rsidR="006F3B86" w:rsidRDefault="006F3B86" w:rsidP="006F3B86">
      <w:pPr>
        <w:pStyle w:val="PargrafodaLista"/>
        <w:ind w:left="465"/>
        <w:jc w:val="both"/>
      </w:pPr>
      <w:r>
        <w:t>Instalador de instalações de gás e de redes e ramais de distribuição de gás;</w:t>
      </w:r>
    </w:p>
    <w:p w14:paraId="22E776DA" w14:textId="77777777" w:rsidR="006F3B86" w:rsidRDefault="006F3B86" w:rsidP="006F3B86">
      <w:pPr>
        <w:pStyle w:val="PargrafodaLista"/>
        <w:ind w:left="465"/>
        <w:jc w:val="both"/>
      </w:pPr>
      <w:r>
        <w:t>Soldador de aço por fusão, sempre que necessitem de executar a operação correspondente.</w:t>
      </w:r>
    </w:p>
    <w:p w14:paraId="24C74DD5" w14:textId="77777777" w:rsidR="006F3B86" w:rsidRDefault="006F3B86" w:rsidP="006F3B86">
      <w:pPr>
        <w:pStyle w:val="PargrafodaLista"/>
        <w:ind w:left="465"/>
        <w:jc w:val="both"/>
      </w:pPr>
    </w:p>
    <w:p w14:paraId="0D01A68B" w14:textId="77777777" w:rsidR="006F3B86" w:rsidRDefault="006F3B86" w:rsidP="006F3B86">
      <w:pPr>
        <w:pStyle w:val="PargrafodaLista"/>
        <w:numPr>
          <w:ilvl w:val="0"/>
          <w:numId w:val="3"/>
        </w:numPr>
        <w:jc w:val="both"/>
      </w:pPr>
      <w:r>
        <w:t xml:space="preserve">No caso das </w:t>
      </w:r>
      <w:r w:rsidRPr="006F3B86">
        <w:rPr>
          <w:b/>
        </w:rPr>
        <w:t>EI</w:t>
      </w:r>
      <w:r>
        <w:t xml:space="preserve"> de tipo B:</w:t>
      </w:r>
    </w:p>
    <w:p w14:paraId="135EE4E3" w14:textId="77777777" w:rsidR="006F3B86" w:rsidRDefault="006F3B86" w:rsidP="006F3B86">
      <w:pPr>
        <w:pStyle w:val="PargrafodaLista"/>
        <w:ind w:left="465"/>
        <w:jc w:val="both"/>
      </w:pPr>
      <w:r>
        <w:t>Técnico de gás;</w:t>
      </w:r>
    </w:p>
    <w:p w14:paraId="3A7F8965" w14:textId="77777777" w:rsidR="006F3B86" w:rsidRDefault="006F3B86" w:rsidP="006F3B86">
      <w:pPr>
        <w:pStyle w:val="PargrafodaLista"/>
        <w:ind w:left="465"/>
        <w:jc w:val="both"/>
      </w:pPr>
      <w:r>
        <w:t>Instalador de aparelhos a gás.</w:t>
      </w:r>
    </w:p>
    <w:p w14:paraId="49C6B29F" w14:textId="77777777" w:rsidR="006F3B86" w:rsidRDefault="006F3B86" w:rsidP="006F3B86">
      <w:pPr>
        <w:jc w:val="both"/>
      </w:pPr>
      <w:r>
        <w:t xml:space="preserve">Ao técnico de gás compete, para além de executar as ações decorrentes da sua qualificação, supervisionar as funções do restante pessoal técnico </w:t>
      </w:r>
      <w:r w:rsidR="00CB7B5F">
        <w:t>e</w:t>
      </w:r>
      <w:r>
        <w:t xml:space="preserve"> assumir a respetiva responsabilidade técnica.</w:t>
      </w:r>
    </w:p>
    <w:p w14:paraId="66BF49D0" w14:textId="77777777" w:rsidR="006F3B86" w:rsidRDefault="006F3B86" w:rsidP="006F3B86">
      <w:pPr>
        <w:jc w:val="both"/>
      </w:pPr>
      <w:r>
        <w:t>As</w:t>
      </w:r>
      <w:r w:rsidRPr="00CB7B5F">
        <w:rPr>
          <w:b/>
        </w:rPr>
        <w:t xml:space="preserve"> EI</w:t>
      </w:r>
      <w:r>
        <w:t xml:space="preserve"> podem dispor de profissionais que acumulem as funções referidas nas alíneas a) e b), desde que devidamente qualificados para cada uma das funções que exer</w:t>
      </w:r>
      <w:r w:rsidR="00CB7B5F">
        <w:t>ç</w:t>
      </w:r>
      <w:r>
        <w:t>am.</w:t>
      </w:r>
    </w:p>
    <w:p w14:paraId="537F986A" w14:textId="77777777" w:rsidR="006F3B86" w:rsidRPr="00CD6C2C" w:rsidRDefault="006F3B86" w:rsidP="006F3B86">
      <w:pPr>
        <w:jc w:val="both"/>
      </w:pPr>
      <w:r>
        <w:t xml:space="preserve">O pessoal técnico referido nas alíneas a) e b) pode ser contratado pelas </w:t>
      </w:r>
      <w:r w:rsidRPr="00CB7B5F">
        <w:rPr>
          <w:b/>
        </w:rPr>
        <w:t>E</w:t>
      </w:r>
      <w:r>
        <w:t xml:space="preserve">I em regime laboral ou de prestação de serviços, devendo em qualquer dos casos a atividade prestada pelos técnicos ser efetivamente supervisionada pela </w:t>
      </w:r>
      <w:r w:rsidRPr="00CB7B5F">
        <w:rPr>
          <w:b/>
        </w:rPr>
        <w:t>EI</w:t>
      </w:r>
      <w:r w:rsidR="00CB7B5F">
        <w:t xml:space="preserve"> e estar coberta por seguro de responsabilidade civil, garantia financeira ou outro instrumento financeiro equivalente nos termos previstos na citada Lei.</w:t>
      </w:r>
    </w:p>
    <w:sectPr w:rsidR="006F3B86" w:rsidRPr="00CD6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7354B"/>
    <w:multiLevelType w:val="hybridMultilevel"/>
    <w:tmpl w:val="ECCCCC50"/>
    <w:lvl w:ilvl="0" w:tplc="B21A291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DA24C3F"/>
    <w:multiLevelType w:val="hybridMultilevel"/>
    <w:tmpl w:val="F926AE26"/>
    <w:lvl w:ilvl="0" w:tplc="89283A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9941EFB"/>
    <w:multiLevelType w:val="hybridMultilevel"/>
    <w:tmpl w:val="8A80CD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2"/>
    <w:rsid w:val="00616B62"/>
    <w:rsid w:val="006F3B86"/>
    <w:rsid w:val="007334E9"/>
    <w:rsid w:val="00CB7B5F"/>
    <w:rsid w:val="00CD6C2C"/>
    <w:rsid w:val="00D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16AF"/>
  <w15:chartTrackingRefBased/>
  <w15:docId w15:val="{BA991943-B3CD-46FB-AE9B-5A8917A6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14757D89C6FB4BA0CA1E30AD356CC4" ma:contentTypeVersion="10" ma:contentTypeDescription="Criar um novo documento." ma:contentTypeScope="" ma:versionID="7b059a40d166f2b1552131641b652aa4">
  <xsd:schema xmlns:xsd="http://www.w3.org/2001/XMLSchema" xmlns:xs="http://www.w3.org/2001/XMLSchema" xmlns:p="http://schemas.microsoft.com/office/2006/metadata/properties" xmlns:ns3="3a94d766-81cd-4063-b66e-e4ea34edb015" targetNamespace="http://schemas.microsoft.com/office/2006/metadata/properties" ma:root="true" ma:fieldsID="4eae02d107dd391905e4e9f8c42680c7" ns3:_="">
    <xsd:import namespace="3a94d766-81cd-4063-b66e-e4ea34edb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d766-81cd-4063-b66e-e4ea34ed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E5EBB-1405-488C-A069-75983858F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d766-81cd-4063-b66e-e4ea34edb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81937-F951-4E09-92E4-9DEA6BE88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B27B8-5BC7-4A0D-BE3E-81677DAF847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3a94d766-81cd-4063-b66e-e4ea34edb01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LM. Amaral</dc:creator>
  <cp:keywords/>
  <dc:description/>
  <cp:lastModifiedBy>Luís LM. Amaral</cp:lastModifiedBy>
  <cp:revision>1</cp:revision>
  <dcterms:created xsi:type="dcterms:W3CDTF">2021-04-16T15:14:00Z</dcterms:created>
  <dcterms:modified xsi:type="dcterms:W3CDTF">2021-04-16T16:01:00Z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0x0101001A14757D89C6FB4BA0CA1E30AD356CC4</vt:lpwstr>
  </property>
</Properties>
</file>